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2DD18" w14:textId="77777777" w:rsidR="00A4517E" w:rsidRDefault="00C37C38">
      <w:pPr>
        <w:keepNext/>
        <w:pBdr>
          <w:top w:val="nil"/>
          <w:left w:val="nil"/>
          <w:bottom w:val="nil"/>
          <w:right w:val="nil"/>
          <w:between w:val="nil"/>
        </w:pBdr>
        <w:spacing w:after="0" w:line="240" w:lineRule="auto"/>
        <w:ind w:right="-143" w:firstLine="28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ДОГОВІР</w:t>
      </w:r>
    </w:p>
    <w:p w14:paraId="4988E25F" w14:textId="77777777" w:rsidR="00A4517E" w:rsidRDefault="00C37C38">
      <w:pPr>
        <w:keepNext/>
        <w:pBdr>
          <w:top w:val="nil"/>
          <w:left w:val="nil"/>
          <w:bottom w:val="nil"/>
          <w:right w:val="nil"/>
          <w:between w:val="nil"/>
        </w:pBdr>
        <w:spacing w:after="0" w:line="240" w:lineRule="auto"/>
        <w:ind w:right="-143" w:firstLine="28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 клірингове обслуговування №______</w:t>
      </w:r>
    </w:p>
    <w:p w14:paraId="23612BB5" w14:textId="77777777" w:rsidR="00A4517E" w:rsidRDefault="00C37C38">
      <w:pPr>
        <w:keepNext/>
        <w:pBdr>
          <w:top w:val="nil"/>
          <w:left w:val="nil"/>
          <w:bottom w:val="nil"/>
          <w:right w:val="nil"/>
          <w:between w:val="nil"/>
        </w:pBdr>
        <w:spacing w:after="0" w:line="240" w:lineRule="auto"/>
        <w:ind w:right="-143" w:firstLine="28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   м. Київ                                                                                                       «__»  ____202_ року</w:t>
      </w:r>
    </w:p>
    <w:p w14:paraId="61D68662" w14:textId="77777777" w:rsidR="00A4517E" w:rsidRDefault="00C37C38">
      <w:pPr>
        <w:keepNext/>
        <w:pBdr>
          <w:top w:val="nil"/>
          <w:left w:val="nil"/>
          <w:bottom w:val="nil"/>
          <w:right w:val="nil"/>
          <w:between w:val="nil"/>
        </w:pBdr>
        <w:spacing w:after="0" w:line="240" w:lineRule="auto"/>
        <w:ind w:right="-143"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A8C10C9" w14:textId="1CCF862B" w:rsidR="00A4517E" w:rsidRPr="00460A02" w:rsidRDefault="00C37C38" w:rsidP="00460A02">
      <w:pPr>
        <w:widowControl w:val="0"/>
        <w:pBdr>
          <w:top w:val="nil"/>
          <w:left w:val="nil"/>
          <w:bottom w:val="nil"/>
          <w:right w:val="nil"/>
          <w:between w:val="nil"/>
        </w:pBdr>
        <w:spacing w:after="0" w:line="240" w:lineRule="auto"/>
        <w:ind w:right="-143" w:firstLine="284"/>
        <w:jc w:val="both"/>
        <w:rPr>
          <w:rFonts w:ascii="Times New Roman" w:eastAsia="Times New Roman" w:hAnsi="Times New Roman" w:cs="Times New Roman"/>
          <w:color w:val="000000"/>
        </w:rPr>
      </w:pPr>
      <w:r w:rsidRPr="00BC5951">
        <w:rPr>
          <w:rFonts w:ascii="Times New Roman" w:eastAsia="Times New Roman" w:hAnsi="Times New Roman" w:cs="Times New Roman"/>
          <w:b/>
          <w:bCs/>
          <w:color w:val="000000"/>
        </w:rPr>
        <w:t xml:space="preserve">Товариство з обмеженою відповідальністю «УКРАЇНСЬКА РЕСУРСНА БІРЖА», </w:t>
      </w:r>
      <w:r w:rsidRPr="00BC5951">
        <w:rPr>
          <w:rFonts w:ascii="Times New Roman" w:eastAsia="Times New Roman" w:hAnsi="Times New Roman" w:cs="Times New Roman"/>
          <w:color w:val="000000"/>
        </w:rPr>
        <w:t>що</w:t>
      </w:r>
      <w:r w:rsidRPr="00BC5951">
        <w:rPr>
          <w:rFonts w:ascii="Times New Roman" w:eastAsia="Times New Roman" w:hAnsi="Times New Roman" w:cs="Times New Roman"/>
          <w:b/>
          <w:bCs/>
          <w:color w:val="000000"/>
        </w:rPr>
        <w:t xml:space="preserve"> </w:t>
      </w:r>
      <w:r w:rsidRPr="00BC5951">
        <w:rPr>
          <w:rFonts w:ascii="Times New Roman" w:eastAsia="Times New Roman" w:hAnsi="Times New Roman" w:cs="Times New Roman"/>
          <w:color w:val="000000"/>
        </w:rPr>
        <w:t xml:space="preserve">діє на підставі  ліцензії на здійснення клірингової діяльності з визначення зобов’язань, виданої  рішенням НКЦПФР №897 від 16.08.2023р. </w:t>
      </w:r>
      <w:r w:rsidRPr="00BC5951">
        <w:rPr>
          <w:rFonts w:ascii="Times New Roman" w:eastAsia="Times New Roman" w:hAnsi="Times New Roman" w:cs="Times New Roman"/>
          <w:b/>
          <w:bCs/>
          <w:color w:val="000000"/>
        </w:rPr>
        <w:t>(</w:t>
      </w:r>
      <w:r w:rsidRPr="00BC5951">
        <w:rPr>
          <w:rFonts w:ascii="Times New Roman" w:eastAsia="Times New Roman" w:hAnsi="Times New Roman" w:cs="Times New Roman"/>
          <w:color w:val="000000"/>
        </w:rPr>
        <w:t xml:space="preserve">надалі – Біржа), в особі </w:t>
      </w:r>
      <w:r w:rsidRPr="00BC5951">
        <w:rPr>
          <w:rFonts w:ascii="Times New Roman" w:eastAsia="Times New Roman" w:hAnsi="Times New Roman" w:cs="Times New Roman"/>
        </w:rPr>
        <w:t>Директора Сахнацької Оксани Андріївни</w:t>
      </w:r>
      <w:r w:rsidRPr="00BC5951">
        <w:rPr>
          <w:rFonts w:ascii="Times New Roman" w:eastAsia="Times New Roman" w:hAnsi="Times New Roman" w:cs="Times New Roman"/>
          <w:color w:val="000000"/>
        </w:rPr>
        <w:t>, як</w:t>
      </w:r>
      <w:r w:rsidRPr="00BC5951">
        <w:rPr>
          <w:rFonts w:ascii="Times New Roman" w:eastAsia="Times New Roman" w:hAnsi="Times New Roman" w:cs="Times New Roman"/>
        </w:rPr>
        <w:t>а</w:t>
      </w:r>
      <w:r w:rsidRPr="00BC5951">
        <w:rPr>
          <w:rFonts w:ascii="Times New Roman" w:eastAsia="Times New Roman" w:hAnsi="Times New Roman" w:cs="Times New Roman"/>
          <w:color w:val="000000"/>
        </w:rPr>
        <w:t xml:space="preserve"> діє на підставі Статуту, з однієї сторони, і</w:t>
      </w:r>
      <w:r w:rsidR="00460A02" w:rsidRPr="00460A02">
        <w:rPr>
          <w:rFonts w:ascii="Times New Roman" w:eastAsia="Times New Roman" w:hAnsi="Times New Roman" w:cs="Times New Roman"/>
          <w:color w:val="000000"/>
        </w:rPr>
        <w:t xml:space="preserve"> </w:t>
      </w:r>
      <w:r w:rsidR="00633381">
        <w:rPr>
          <w:rFonts w:ascii="Times New Roman" w:hAnsi="Times New Roman" w:cs="Times New Roman"/>
          <w:color w:val="1F1F1F"/>
          <w:sz w:val="24"/>
          <w:szCs w:val="24"/>
          <w:shd w:val="clear" w:color="auto" w:fill="FFFFFF"/>
        </w:rPr>
        <w:t>____________________</w:t>
      </w:r>
      <w:r w:rsidRPr="00BC5951">
        <w:rPr>
          <w:rFonts w:ascii="Times New Roman" w:eastAsia="Times New Roman" w:hAnsi="Times New Roman" w:cs="Times New Roman"/>
        </w:rPr>
        <w:t>в особі</w:t>
      </w:r>
      <w:r w:rsidR="00633381">
        <w:rPr>
          <w:rFonts w:ascii="Times New Roman" w:eastAsia="Times New Roman" w:hAnsi="Times New Roman" w:cs="Times New Roman"/>
          <w:b/>
          <w:bCs/>
          <w:color w:val="000000"/>
        </w:rPr>
        <w:t>_________________</w:t>
      </w:r>
      <w:r w:rsidRPr="00BC5951">
        <w:rPr>
          <w:rFonts w:ascii="Times New Roman" w:eastAsia="Times New Roman" w:hAnsi="Times New Roman" w:cs="Times New Roman"/>
        </w:rPr>
        <w:t>, як</w:t>
      </w:r>
      <w:r w:rsidR="000F57B3">
        <w:rPr>
          <w:rFonts w:ascii="Times New Roman" w:eastAsia="Times New Roman" w:hAnsi="Times New Roman" w:cs="Times New Roman"/>
        </w:rPr>
        <w:t>ий</w:t>
      </w:r>
      <w:r w:rsidRPr="00BC5951">
        <w:rPr>
          <w:rFonts w:ascii="Times New Roman" w:eastAsia="Times New Roman" w:hAnsi="Times New Roman" w:cs="Times New Roman"/>
        </w:rPr>
        <w:t xml:space="preserve"> діє на підставі</w:t>
      </w:r>
      <w:r w:rsidR="00633381">
        <w:rPr>
          <w:rFonts w:ascii="Times New Roman" w:eastAsia="Times New Roman" w:hAnsi="Times New Roman" w:cs="Times New Roman"/>
        </w:rPr>
        <w:t>_____________</w:t>
      </w:r>
      <w:r w:rsidRPr="00BC5951">
        <w:rPr>
          <w:rFonts w:ascii="Times New Roman" w:eastAsia="Times New Roman" w:hAnsi="Times New Roman" w:cs="Times New Roman"/>
        </w:rPr>
        <w:t>, з другої сторони,  разом надалі іменовані – Сторони, уклали цей Договір про клірингове обслуговування (далі – Договір) про наступне:</w:t>
      </w:r>
    </w:p>
    <w:p w14:paraId="2A6CD573" w14:textId="77777777" w:rsidR="00A4517E" w:rsidRPr="00BC5951" w:rsidRDefault="00C37C38">
      <w:pPr>
        <w:widowControl w:val="0"/>
        <w:numPr>
          <w:ilvl w:val="0"/>
          <w:numId w:val="2"/>
        </w:numPr>
        <w:pBdr>
          <w:top w:val="nil"/>
          <w:left w:val="nil"/>
          <w:bottom w:val="nil"/>
          <w:right w:val="nil"/>
          <w:between w:val="nil"/>
        </w:pBdr>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Біржа надає Учаснику клірингу клірингові послуги та інші пов'язані з ними послуги відповідно до Правил провадження клірингової діяльності Товариства з обмеженою відповідальністю «УКРАЇНСЬКА РЕСУРСНА БІРЖА» (далі – Правила клірингу), а Учасник клірингу зобов’язується оплачувати зазначені послуги в порядку, визначеному цим Договором, Правилами клірингу та іншими внутрішніми документами Біржі, які регламентують порядок надання клірингових послуг (далі – внутрішні документи Біржі).</w:t>
      </w:r>
    </w:p>
    <w:p w14:paraId="2C455BDE"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bookmarkStart w:id="0" w:name="_heading=h.jpk4cae4mhm3" w:colFirst="0" w:colLast="0"/>
      <w:bookmarkEnd w:id="0"/>
      <w:r w:rsidRPr="00BC5951">
        <w:rPr>
          <w:rFonts w:ascii="Times New Roman" w:eastAsia="Times New Roman" w:hAnsi="Times New Roman" w:cs="Times New Roman"/>
          <w:color w:val="000000"/>
          <w:sz w:val="22"/>
          <w:szCs w:val="22"/>
        </w:rPr>
        <w:t xml:space="preserve">Загальний порядок та умови надання клірингових послуг визначаються законодавством України, цим Договором, Правилами клірингу та іншими внутрішніми документами Біржі. </w:t>
      </w:r>
    </w:p>
    <w:p w14:paraId="7BE22B3C"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Сторони мають права та зобов’язання, які визначені Правилами клірингу та іншими внутрішніми документами Біржі.</w:t>
      </w:r>
    </w:p>
    <w:p w14:paraId="2EA1A9F7" w14:textId="77777777" w:rsidR="00A4517E" w:rsidRPr="00BC5951" w:rsidRDefault="00C37C38">
      <w:pPr>
        <w:widowControl w:val="0"/>
        <w:numPr>
          <w:ilvl w:val="0"/>
          <w:numId w:val="2"/>
        </w:numPr>
        <w:pBdr>
          <w:top w:val="nil"/>
          <w:left w:val="nil"/>
          <w:bottom w:val="nil"/>
          <w:right w:val="nil"/>
          <w:between w:val="nil"/>
        </w:pBdr>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Вартість послуг, які надаються відповідно до умов цього Договору, встановлюється  внутрішніми документами Біржі та зазначається в рахунках-фактурах та Актах приймання-передачі  послуг.</w:t>
      </w:r>
    </w:p>
    <w:p w14:paraId="0B02244D"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 xml:space="preserve">Учасник клірингу оплачує клірингові послуги не пізніше 3 (трьох) банківських днів з дати оформлення рахунку-фактури.  </w:t>
      </w:r>
    </w:p>
    <w:p w14:paraId="6C3760F5"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У випадку порушення строків проведення платежів за цим Договором понад 10 календарних днів, Біржа має право з наступного робочого дня зупинити надання Учаснику клірингу клірингових послуг. Відновлення надання клірингових послуг здійснюється після оплати Учасником клірингу заборгованості перед Біржею.</w:t>
      </w:r>
    </w:p>
    <w:p w14:paraId="238F7FAE"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bookmarkStart w:id="1" w:name="_heading=h.tyjcwt" w:colFirst="0" w:colLast="0"/>
      <w:bookmarkEnd w:id="1"/>
      <w:r w:rsidRPr="00BC5951">
        <w:rPr>
          <w:rFonts w:ascii="Times New Roman" w:eastAsia="Times New Roman" w:hAnsi="Times New Roman" w:cs="Times New Roman"/>
          <w:color w:val="000000"/>
          <w:sz w:val="22"/>
          <w:szCs w:val="22"/>
        </w:rPr>
        <w:t>Надання клірингових послуг за цим Договором можуть бути тимчасово припинено та відновлено за умов і в порядку, визначеному Правилами клірингу.</w:t>
      </w:r>
    </w:p>
    <w:p w14:paraId="5322069C"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Укладанням цього Договору Учасник клірингу надає згоду на обов’язковість проведення процедури ліквідаційного неттінгу Біржею як особою, що провадить клірингову діяльність, на умовах і порядку, визначених Правилами клірингу та та іншими внутрішніми документами Біржі, за біржовими договорами, які були укладені з посиланням на обов’язковість процедури ліквідаційного неттінгу, в разі визнання неплатоспроможним Учасника клірингу/клієнта Учасника клірингу.</w:t>
      </w:r>
    </w:p>
    <w:p w14:paraId="5B6464B0" w14:textId="77777777" w:rsidR="00A4517E" w:rsidRPr="00BC5951" w:rsidRDefault="00C37C38">
      <w:pPr>
        <w:pStyle w:val="1"/>
        <w:keepNext w:val="0"/>
        <w:keepLines w:val="0"/>
        <w:widowControl w:val="0"/>
        <w:numPr>
          <w:ilvl w:val="0"/>
          <w:numId w:val="2"/>
        </w:numPr>
        <w:tabs>
          <w:tab w:val="left" w:pos="142"/>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Підписанням цього договору Учасник клірингу підтверджує свою беззастережну згоду на те, що на момент укладання цього Договору Учасник клірингу ознайомився з Правилами клірингу та іншими внутрішніми документами Біржі, що розміщені на веб-сайті Біржі (</w:t>
      </w:r>
      <w:hyperlink r:id="rId6">
        <w:r w:rsidRPr="00BC5951">
          <w:rPr>
            <w:rFonts w:ascii="Times New Roman" w:eastAsia="Times New Roman" w:hAnsi="Times New Roman" w:cs="Times New Roman"/>
            <w:color w:val="000000"/>
            <w:sz w:val="22"/>
            <w:szCs w:val="22"/>
            <w:u w:val="single"/>
          </w:rPr>
          <w:t>http://urb.ua</w:t>
        </w:r>
      </w:hyperlink>
      <w:r w:rsidRPr="00BC5951">
        <w:rPr>
          <w:rFonts w:ascii="Times New Roman" w:eastAsia="Times New Roman" w:hAnsi="Times New Roman" w:cs="Times New Roman"/>
          <w:color w:val="000000"/>
          <w:sz w:val="22"/>
          <w:szCs w:val="22"/>
        </w:rPr>
        <w:t>) та надані Учаснику клірингу, повністю зрозумів їх зміст та погоджується з Правилами клірингу та умовами інших внутрішніх документів Біржі і зобов’язується їх виконувати  Правила клірингу є невід’ємною частиною цього Договору.</w:t>
      </w:r>
    </w:p>
    <w:p w14:paraId="3577A1DC" w14:textId="77777777" w:rsidR="00A4517E" w:rsidRPr="00BC5951" w:rsidRDefault="00C37C38">
      <w:pPr>
        <w:pStyle w:val="1"/>
        <w:keepNext w:val="0"/>
        <w:keepLines w:val="0"/>
        <w:widowControl w:val="0"/>
        <w:numPr>
          <w:ilvl w:val="0"/>
          <w:numId w:val="2"/>
        </w:numPr>
        <w:tabs>
          <w:tab w:val="left" w:pos="142"/>
          <w:tab w:val="left" w:pos="851"/>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Відповідальність Сторін:</w:t>
      </w:r>
    </w:p>
    <w:p w14:paraId="49893A4E" w14:textId="77777777" w:rsidR="00A4517E" w:rsidRPr="00BC5951" w:rsidRDefault="00C37C38">
      <w:pPr>
        <w:pStyle w:val="1"/>
        <w:keepNext w:val="0"/>
        <w:keepLines w:val="0"/>
        <w:widowControl w:val="0"/>
        <w:numPr>
          <w:ilvl w:val="1"/>
          <w:numId w:val="2"/>
        </w:numPr>
        <w:tabs>
          <w:tab w:val="left" w:pos="142"/>
          <w:tab w:val="left" w:pos="851"/>
          <w:tab w:val="left" w:pos="993"/>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 xml:space="preserve"> Сторона, яка порушила зобов’язання відповідно до цього Договору, повинна усунути ці порушення в найкоротший строк.</w:t>
      </w:r>
    </w:p>
    <w:p w14:paraId="308EA3D2" w14:textId="77777777" w:rsidR="00A4517E" w:rsidRPr="00BC5951" w:rsidRDefault="00C37C38">
      <w:pPr>
        <w:widowControl w:val="0"/>
        <w:numPr>
          <w:ilvl w:val="1"/>
          <w:numId w:val="2"/>
        </w:numPr>
        <w:pBdr>
          <w:top w:val="nil"/>
          <w:left w:val="nil"/>
          <w:bottom w:val="nil"/>
          <w:right w:val="nil"/>
          <w:between w:val="nil"/>
        </w:pBdr>
        <w:tabs>
          <w:tab w:val="left" w:pos="709"/>
          <w:tab w:val="left" w:pos="851"/>
          <w:tab w:val="left" w:pos="993"/>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У разі невиконання або неналежного виконання однією з Сторін своїх зобов’язань, передбачених цим Договором або законодавством України, винна Сторона несе відповідальність за завдані реальні збитки, які підтверджені документами.</w:t>
      </w:r>
    </w:p>
    <w:p w14:paraId="6B2F6ED3" w14:textId="77777777" w:rsidR="00A4517E" w:rsidRPr="00BC5951" w:rsidRDefault="00C37C38">
      <w:pPr>
        <w:widowControl w:val="0"/>
        <w:numPr>
          <w:ilvl w:val="1"/>
          <w:numId w:val="2"/>
        </w:numPr>
        <w:pBdr>
          <w:top w:val="nil"/>
          <w:left w:val="nil"/>
          <w:bottom w:val="nil"/>
          <w:right w:val="nil"/>
          <w:between w:val="nil"/>
        </w:pBdr>
        <w:tabs>
          <w:tab w:val="left" w:pos="851"/>
          <w:tab w:val="left" w:pos="993"/>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У разі порушення Учасником клірингу передбачених цим Договором обов’язків щодо оплати клірингових послуг, Біржа має право застосувати до Учасника клірингу штраф у розмірі 25 (двадцяти п’яти) відсотків від суми заборгованості Учасника клірингу перед Біржею за надані Учаснику клірингу клірингові послуги.</w:t>
      </w:r>
    </w:p>
    <w:p w14:paraId="15BB960E" w14:textId="77777777" w:rsidR="00A4517E" w:rsidRPr="00BC5951" w:rsidRDefault="00C37C38">
      <w:pPr>
        <w:widowControl w:val="0"/>
        <w:numPr>
          <w:ilvl w:val="1"/>
          <w:numId w:val="2"/>
        </w:numPr>
        <w:pBdr>
          <w:top w:val="nil"/>
          <w:left w:val="nil"/>
          <w:bottom w:val="nil"/>
          <w:right w:val="nil"/>
          <w:between w:val="nil"/>
        </w:pBdr>
        <w:tabs>
          <w:tab w:val="left" w:pos="993"/>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lastRenderedPageBreak/>
        <w:t>Біржа звільняється від відповідальності за:</w:t>
      </w:r>
    </w:p>
    <w:p w14:paraId="5878653C" w14:textId="77777777" w:rsidR="00A4517E" w:rsidRPr="00BC5951" w:rsidRDefault="00C37C38">
      <w:pPr>
        <w:widowControl w:val="0"/>
        <w:numPr>
          <w:ilvl w:val="2"/>
          <w:numId w:val="2"/>
        </w:numPr>
        <w:pBdr>
          <w:top w:val="nil"/>
          <w:left w:val="nil"/>
          <w:bottom w:val="nil"/>
          <w:right w:val="nil"/>
          <w:between w:val="nil"/>
        </w:pBdr>
        <w:tabs>
          <w:tab w:val="left" w:pos="993"/>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несвоєчасне відкриття клірингових рахунків, за невиконання або несвоєчасне виконання клірингових операцій, здійснення грошових розрахунків за правочинами щодо біржових товарів, що виникло внаслідок порушення Учасником клірингу умов Договору, законодавства України та вимог внутрішніх документів Біржі;</w:t>
      </w:r>
    </w:p>
    <w:p w14:paraId="1DD099F2" w14:textId="77777777" w:rsidR="00A4517E" w:rsidRPr="00BC5951" w:rsidRDefault="00C37C38">
      <w:pPr>
        <w:widowControl w:val="0"/>
        <w:numPr>
          <w:ilvl w:val="2"/>
          <w:numId w:val="2"/>
        </w:numPr>
        <w:pBdr>
          <w:top w:val="nil"/>
          <w:left w:val="nil"/>
          <w:bottom w:val="nil"/>
          <w:right w:val="nil"/>
          <w:between w:val="nil"/>
        </w:pBdr>
        <w:tabs>
          <w:tab w:val="left" w:pos="1134"/>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достовірність та повноту змісту документів та/або інформації, яка надається Учасником клірингу Біржі на виконання цього Договору;</w:t>
      </w:r>
    </w:p>
    <w:p w14:paraId="66AEA903" w14:textId="77777777" w:rsidR="00A4517E" w:rsidRPr="00BC5951" w:rsidRDefault="00C37C38">
      <w:pPr>
        <w:widowControl w:val="0"/>
        <w:numPr>
          <w:ilvl w:val="2"/>
          <w:numId w:val="2"/>
        </w:numPr>
        <w:pBdr>
          <w:top w:val="nil"/>
          <w:left w:val="nil"/>
          <w:bottom w:val="nil"/>
          <w:right w:val="nil"/>
          <w:between w:val="nil"/>
        </w:pBdr>
        <w:tabs>
          <w:tab w:val="left" w:pos="1134"/>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 xml:space="preserve">неотримання чи несвоєчасне отримання Учасником клірингу від Біржі </w:t>
      </w:r>
      <w:r w:rsidRPr="00BC5951">
        <w:rPr>
          <w:rFonts w:ascii="Times New Roman" w:eastAsia="Times New Roman" w:hAnsi="Times New Roman" w:cs="Times New Roman"/>
          <w:strike/>
          <w:color w:val="000000"/>
        </w:rPr>
        <w:t xml:space="preserve"> </w:t>
      </w:r>
      <w:r w:rsidRPr="00BC5951">
        <w:rPr>
          <w:rFonts w:ascii="Times New Roman" w:eastAsia="Times New Roman" w:hAnsi="Times New Roman" w:cs="Times New Roman"/>
          <w:color w:val="000000"/>
        </w:rPr>
        <w:t xml:space="preserve"> документів та іншої інформації,</w:t>
      </w:r>
      <w:r w:rsidRPr="00BC5951">
        <w:rPr>
          <w:rFonts w:ascii="Times New Roman" w:eastAsia="Times New Roman" w:hAnsi="Times New Roman" w:cs="Times New Roman"/>
          <w:strike/>
          <w:color w:val="000000"/>
        </w:rPr>
        <w:t xml:space="preserve"> </w:t>
      </w:r>
      <w:r w:rsidRPr="00BC5951">
        <w:rPr>
          <w:rFonts w:ascii="Times New Roman" w:eastAsia="Times New Roman" w:hAnsi="Times New Roman" w:cs="Times New Roman"/>
          <w:color w:val="000000"/>
        </w:rPr>
        <w:t>передбаченої Правилами клірингу та іншими внутрішніми документами Біржі, що виникло внаслідок ненадання чи несвоєчасного надання Учасником клірингу до Біржі інформації про внесення змін до документів, що надавалися  при взятті на облік Учасника клірингу;</w:t>
      </w:r>
    </w:p>
    <w:p w14:paraId="5596B899" w14:textId="77777777" w:rsidR="00A4517E" w:rsidRPr="00BC5951" w:rsidRDefault="00C37C38">
      <w:pPr>
        <w:widowControl w:val="0"/>
        <w:numPr>
          <w:ilvl w:val="2"/>
          <w:numId w:val="2"/>
        </w:numPr>
        <w:pBdr>
          <w:top w:val="nil"/>
          <w:left w:val="nil"/>
          <w:bottom w:val="nil"/>
          <w:right w:val="nil"/>
          <w:between w:val="nil"/>
        </w:pBdr>
        <w:tabs>
          <w:tab w:val="left" w:pos="1276"/>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розголошення інформації щодо Учасника клірингу, клієнтів Учасника клірингу і контрагентів Учасника клірингу, правочинів щодо біржових товарів, вчинених в інтересах Учасника клірингу та/або клієнтів та контрагентів Учасника клірингу, належних їм коштів, у разі доступу до такої інформації третіх осіб під час її передачі засобами поштового чи кур’єрського зв’язку;</w:t>
      </w:r>
    </w:p>
    <w:p w14:paraId="12349DA0" w14:textId="77777777" w:rsidR="00A4517E" w:rsidRPr="00BC5951" w:rsidRDefault="00C37C38">
      <w:pPr>
        <w:widowControl w:val="0"/>
        <w:numPr>
          <w:ilvl w:val="2"/>
          <w:numId w:val="2"/>
        </w:numPr>
        <w:pBdr>
          <w:top w:val="nil"/>
          <w:left w:val="nil"/>
          <w:bottom w:val="nil"/>
          <w:right w:val="nil"/>
          <w:between w:val="nil"/>
        </w:pBdr>
        <w:tabs>
          <w:tab w:val="left" w:pos="1276"/>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стан технічного обладнання Учасника клірингу та/або ліній зв’язку, якість каналів Інтернет в Учасника клірингу через відключення електроенергії та/або ушкодження ліній зв’язку, за збої, що можливі в результаті використання Учасником клірингу неліцензійного програмного забезпечення, та/або у випадку зараження програмного забезпечення вірусами.</w:t>
      </w:r>
    </w:p>
    <w:p w14:paraId="078FC704" w14:textId="77777777" w:rsidR="00A4517E" w:rsidRPr="00BC5951" w:rsidRDefault="00C37C38">
      <w:pPr>
        <w:widowControl w:val="0"/>
        <w:numPr>
          <w:ilvl w:val="1"/>
          <w:numId w:val="2"/>
        </w:numPr>
        <w:pBdr>
          <w:top w:val="nil"/>
          <w:left w:val="nil"/>
          <w:bottom w:val="nil"/>
          <w:right w:val="nil"/>
          <w:between w:val="nil"/>
        </w:pBdr>
        <w:tabs>
          <w:tab w:val="left" w:pos="993"/>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Сторони несуть відповідальність за достовірність наданих іншій Стороні   документів та інформації.</w:t>
      </w:r>
    </w:p>
    <w:p w14:paraId="31D2874C" w14:textId="418423CD" w:rsidR="00A4517E" w:rsidRPr="00BC5951" w:rsidRDefault="00C37C38">
      <w:pPr>
        <w:widowControl w:val="0"/>
        <w:numPr>
          <w:ilvl w:val="0"/>
          <w:numId w:val="2"/>
        </w:numPr>
        <w:pBdr>
          <w:top w:val="nil"/>
          <w:left w:val="nil"/>
          <w:bottom w:val="nil"/>
          <w:right w:val="nil"/>
          <w:between w:val="nil"/>
        </w:pBdr>
        <w:tabs>
          <w:tab w:val="left" w:pos="851"/>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Взаємовідносини Сторін, що не врегульовані цим Договором, а також терміни, які</w:t>
      </w:r>
      <w:r w:rsidRPr="00C37C38">
        <w:rPr>
          <w:rFonts w:ascii="Times New Roman" w:eastAsia="Times New Roman" w:hAnsi="Times New Roman" w:cs="Times New Roman"/>
          <w:color w:val="000000"/>
          <w:lang w:val="ru-RU"/>
        </w:rPr>
        <w:t xml:space="preserve"> </w:t>
      </w:r>
      <w:r w:rsidRPr="00BC5951">
        <w:rPr>
          <w:rFonts w:ascii="Times New Roman" w:eastAsia="Times New Roman" w:hAnsi="Times New Roman" w:cs="Times New Roman"/>
          <w:color w:val="000000"/>
        </w:rPr>
        <w:t>не визначені цим Договором, регулюються та визначаються законодавством України та внутрішніми документами Біржі.</w:t>
      </w:r>
    </w:p>
    <w:p w14:paraId="749D33D7" w14:textId="77777777" w:rsidR="00A4517E" w:rsidRPr="00BC5951" w:rsidRDefault="00C37C38">
      <w:pPr>
        <w:pStyle w:val="1"/>
        <w:keepNext w:val="0"/>
        <w:keepLines w:val="0"/>
        <w:widowControl w:val="0"/>
        <w:numPr>
          <w:ilvl w:val="0"/>
          <w:numId w:val="2"/>
        </w:numPr>
        <w:tabs>
          <w:tab w:val="left" w:pos="142"/>
          <w:tab w:val="left" w:pos="851"/>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Цей Договір набуває чинності з моменту його підписання Сторонами і діє протягом невизначеного строку до його розірвання у випадках та порядку, визначених цим Договором.</w:t>
      </w:r>
    </w:p>
    <w:p w14:paraId="4DDAB903" w14:textId="77777777" w:rsidR="00A4517E" w:rsidRPr="00BC5951" w:rsidRDefault="00C37C38">
      <w:pPr>
        <w:pStyle w:val="1"/>
        <w:keepNext w:val="0"/>
        <w:keepLines w:val="0"/>
        <w:widowControl w:val="0"/>
        <w:numPr>
          <w:ilvl w:val="0"/>
          <w:numId w:val="2"/>
        </w:numPr>
        <w:tabs>
          <w:tab w:val="left" w:pos="851"/>
        </w:tabs>
        <w:spacing w:before="0" w:line="274" w:lineRule="auto"/>
        <w:ind w:left="0" w:right="-143" w:firstLine="426"/>
        <w:jc w:val="both"/>
        <w:rPr>
          <w:rFonts w:ascii="Times New Roman" w:eastAsia="Times New Roman" w:hAnsi="Times New Roman" w:cs="Times New Roman"/>
          <w:b/>
          <w:bCs/>
          <w:color w:val="000000"/>
          <w:sz w:val="22"/>
          <w:szCs w:val="22"/>
        </w:rPr>
      </w:pPr>
      <w:r w:rsidRPr="00BC5951">
        <w:rPr>
          <w:rFonts w:ascii="Times New Roman" w:eastAsia="Times New Roman" w:hAnsi="Times New Roman" w:cs="Times New Roman"/>
          <w:color w:val="000000"/>
          <w:sz w:val="22"/>
          <w:szCs w:val="22"/>
        </w:rPr>
        <w:t xml:space="preserve"> Договір може бути достроково розірваний:</w:t>
      </w:r>
    </w:p>
    <w:p w14:paraId="5AF8964F" w14:textId="77777777" w:rsidR="00A4517E" w:rsidRPr="00BC5951" w:rsidRDefault="00C37C38">
      <w:pPr>
        <w:widowControl w:val="0"/>
        <w:numPr>
          <w:ilvl w:val="2"/>
          <w:numId w:val="1"/>
        </w:numPr>
        <w:pBdr>
          <w:top w:val="nil"/>
          <w:left w:val="nil"/>
          <w:bottom w:val="nil"/>
          <w:right w:val="nil"/>
          <w:between w:val="nil"/>
        </w:pBdr>
        <w:tabs>
          <w:tab w:val="left" w:pos="0"/>
          <w:tab w:val="left" w:pos="851"/>
        </w:tabs>
        <w:spacing w:after="0" w:line="240" w:lineRule="auto"/>
        <w:ind w:left="0" w:right="-143" w:firstLine="567"/>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за взаємною згодою Сторін;</w:t>
      </w:r>
    </w:p>
    <w:p w14:paraId="0DAB35F6" w14:textId="77777777" w:rsidR="00A4517E" w:rsidRPr="00BC5951" w:rsidRDefault="00C37C38">
      <w:pPr>
        <w:widowControl w:val="0"/>
        <w:numPr>
          <w:ilvl w:val="2"/>
          <w:numId w:val="1"/>
        </w:numPr>
        <w:pBdr>
          <w:top w:val="nil"/>
          <w:left w:val="nil"/>
          <w:bottom w:val="nil"/>
          <w:right w:val="nil"/>
          <w:between w:val="nil"/>
        </w:pBdr>
        <w:tabs>
          <w:tab w:val="left" w:pos="0"/>
          <w:tab w:val="left" w:pos="851"/>
          <w:tab w:val="left" w:pos="1492"/>
        </w:tabs>
        <w:spacing w:after="0" w:line="240" w:lineRule="auto"/>
        <w:ind w:left="0" w:right="-143" w:firstLine="567"/>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на вимогу Учасника клірингу у випадках, передбачених Правилами клірингу та законодавством України;</w:t>
      </w:r>
    </w:p>
    <w:p w14:paraId="7C41C8FF" w14:textId="77777777" w:rsidR="00A4517E" w:rsidRPr="00BC5951" w:rsidRDefault="00C37C38">
      <w:pPr>
        <w:widowControl w:val="0"/>
        <w:numPr>
          <w:ilvl w:val="2"/>
          <w:numId w:val="1"/>
        </w:numPr>
        <w:pBdr>
          <w:top w:val="nil"/>
          <w:left w:val="nil"/>
          <w:bottom w:val="nil"/>
          <w:right w:val="nil"/>
          <w:between w:val="nil"/>
        </w:pBdr>
        <w:tabs>
          <w:tab w:val="left" w:pos="0"/>
          <w:tab w:val="left" w:pos="851"/>
        </w:tabs>
        <w:spacing w:after="0" w:line="240" w:lineRule="auto"/>
        <w:ind w:left="0" w:right="-143" w:firstLine="567"/>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в односторонньому порядку Біржею у випадках, передбачених Правилами клірингу та законодавством України.</w:t>
      </w:r>
    </w:p>
    <w:p w14:paraId="02C8EC68" w14:textId="77777777" w:rsidR="00A4517E" w:rsidRPr="00BC5951" w:rsidRDefault="00C37C38">
      <w:pPr>
        <w:widowControl w:val="0"/>
        <w:numPr>
          <w:ilvl w:val="0"/>
          <w:numId w:val="2"/>
        </w:numPr>
        <w:pBdr>
          <w:top w:val="nil"/>
          <w:left w:val="nil"/>
          <w:bottom w:val="nil"/>
          <w:right w:val="nil"/>
          <w:between w:val="nil"/>
        </w:pBdr>
        <w:tabs>
          <w:tab w:val="left" w:pos="0"/>
          <w:tab w:val="left" w:pos="851"/>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 xml:space="preserve"> Цей Договір укладено у паперовому вигляді у двох примірниках, підписаних уповноваженими представниками Сторін. Кожен з примірників Договору має однакову юридичну силу і зберігається по одному примірнику у кожної із Сторін. </w:t>
      </w:r>
      <w:r w:rsidRPr="00BC5951">
        <w:rPr>
          <w:rFonts w:ascii="Times New Roman" w:eastAsia="Times New Roman" w:hAnsi="Times New Roman" w:cs="Times New Roman"/>
          <w:color w:val="000000"/>
          <w:highlight w:val="cyan"/>
        </w:rPr>
        <w:t xml:space="preserve"> </w:t>
      </w:r>
    </w:p>
    <w:p w14:paraId="7121F85E" w14:textId="77777777" w:rsidR="00A4517E" w:rsidRPr="00BC5951" w:rsidRDefault="00C37C38">
      <w:pPr>
        <w:widowControl w:val="0"/>
        <w:numPr>
          <w:ilvl w:val="0"/>
          <w:numId w:val="2"/>
        </w:numPr>
        <w:pBdr>
          <w:top w:val="nil"/>
          <w:left w:val="nil"/>
          <w:bottom w:val="nil"/>
          <w:right w:val="nil"/>
          <w:between w:val="nil"/>
        </w:pBdr>
        <w:tabs>
          <w:tab w:val="left" w:pos="0"/>
          <w:tab w:val="left" w:pos="851"/>
        </w:tabs>
        <w:spacing w:after="0" w:line="240" w:lineRule="auto"/>
        <w:ind w:left="0" w:right="-143" w:firstLine="426"/>
        <w:jc w:val="both"/>
        <w:rPr>
          <w:rFonts w:ascii="Times New Roman" w:eastAsia="Times New Roman" w:hAnsi="Times New Roman" w:cs="Times New Roman"/>
          <w:color w:val="000000"/>
        </w:rPr>
      </w:pPr>
      <w:r w:rsidRPr="00BC5951">
        <w:rPr>
          <w:rFonts w:ascii="Times New Roman" w:eastAsia="Times New Roman" w:hAnsi="Times New Roman" w:cs="Times New Roman"/>
          <w:color w:val="000000"/>
        </w:rPr>
        <w:t>Внесення змін та доповнень до цього Договору здійснюється шляхом укладення Сторонами додаткових угод, які набирають чинності з моменту їх підписання уповноваженими представниками Сторін та є невід’ємними частинами цього Договору.</w:t>
      </w:r>
    </w:p>
    <w:p w14:paraId="3F421CE5" w14:textId="77777777" w:rsidR="00A4517E" w:rsidRPr="00BC5951" w:rsidRDefault="00C37C38">
      <w:pPr>
        <w:widowControl w:val="0"/>
        <w:numPr>
          <w:ilvl w:val="0"/>
          <w:numId w:val="2"/>
        </w:numPr>
        <w:pBdr>
          <w:top w:val="nil"/>
          <w:left w:val="nil"/>
          <w:bottom w:val="nil"/>
          <w:right w:val="nil"/>
          <w:between w:val="nil"/>
        </w:pBdr>
        <w:spacing w:before="3" w:after="0" w:line="240" w:lineRule="auto"/>
        <w:ind w:left="0" w:right="-143" w:firstLine="426"/>
        <w:rPr>
          <w:rFonts w:ascii="Times New Roman" w:eastAsia="Times New Roman" w:hAnsi="Times New Roman" w:cs="Times New Roman"/>
          <w:b/>
          <w:bCs/>
          <w:color w:val="000000"/>
        </w:rPr>
      </w:pPr>
      <w:r w:rsidRPr="00BC5951">
        <w:rPr>
          <w:rFonts w:ascii="Times New Roman" w:eastAsia="Times New Roman" w:hAnsi="Times New Roman" w:cs="Times New Roman"/>
          <w:b/>
          <w:bCs/>
          <w:color w:val="000000"/>
        </w:rPr>
        <w:t>Реквізити сторін</w:t>
      </w:r>
    </w:p>
    <w:tbl>
      <w:tblPr>
        <w:tblStyle w:val="a9"/>
        <w:tblW w:w="9679" w:type="dxa"/>
        <w:tblInd w:w="0" w:type="dxa"/>
        <w:tblLayout w:type="fixed"/>
        <w:tblLook w:val="0400" w:firstRow="0" w:lastRow="0" w:firstColumn="0" w:lastColumn="0" w:noHBand="0" w:noVBand="1"/>
      </w:tblPr>
      <w:tblGrid>
        <w:gridCol w:w="4839"/>
        <w:gridCol w:w="4840"/>
      </w:tblGrid>
      <w:tr w:rsidR="00A4517E" w:rsidRPr="00BC5951" w14:paraId="5F1EDA70" w14:textId="77777777">
        <w:tc>
          <w:tcPr>
            <w:tcW w:w="4839" w:type="dxa"/>
          </w:tcPr>
          <w:p w14:paraId="665B5993" w14:textId="77777777" w:rsidR="00A4517E" w:rsidRPr="00BC5951" w:rsidRDefault="00C37C38">
            <w:pPr>
              <w:spacing w:after="0" w:line="240" w:lineRule="auto"/>
              <w:ind w:right="-143"/>
              <w:jc w:val="center"/>
              <w:rPr>
                <w:rFonts w:ascii="Times New Roman" w:eastAsia="Times New Roman" w:hAnsi="Times New Roman" w:cs="Times New Roman"/>
                <w:b/>
                <w:bCs/>
              </w:rPr>
            </w:pPr>
            <w:r w:rsidRPr="00BC5951">
              <w:rPr>
                <w:rFonts w:ascii="Times New Roman" w:eastAsia="Times New Roman" w:hAnsi="Times New Roman" w:cs="Times New Roman"/>
                <w:b/>
                <w:bCs/>
              </w:rPr>
              <w:t>Біржа</w:t>
            </w:r>
          </w:p>
        </w:tc>
        <w:tc>
          <w:tcPr>
            <w:tcW w:w="4840" w:type="dxa"/>
          </w:tcPr>
          <w:p w14:paraId="59885B2E" w14:textId="77777777" w:rsidR="00A4517E" w:rsidRPr="00BC5951" w:rsidRDefault="00C37C38">
            <w:pPr>
              <w:spacing w:after="0" w:line="240" w:lineRule="auto"/>
              <w:ind w:right="-143"/>
              <w:jc w:val="center"/>
              <w:rPr>
                <w:rFonts w:ascii="Times New Roman" w:eastAsia="Times New Roman" w:hAnsi="Times New Roman" w:cs="Times New Roman"/>
                <w:b/>
                <w:bCs/>
              </w:rPr>
            </w:pPr>
            <w:r w:rsidRPr="00BC5951">
              <w:rPr>
                <w:rFonts w:ascii="Times New Roman" w:eastAsia="Times New Roman" w:hAnsi="Times New Roman" w:cs="Times New Roman"/>
                <w:b/>
                <w:bCs/>
              </w:rPr>
              <w:t>Учасник клірингу</w:t>
            </w:r>
          </w:p>
        </w:tc>
      </w:tr>
      <w:tr w:rsidR="00FD59FB" w:rsidRPr="00BC5951" w14:paraId="067D7B42" w14:textId="77777777">
        <w:trPr>
          <w:gridAfter w:val="1"/>
          <w:wAfter w:w="4840" w:type="dxa"/>
        </w:trPr>
        <w:tc>
          <w:tcPr>
            <w:tcW w:w="4839" w:type="dxa"/>
          </w:tcPr>
          <w:p w14:paraId="3DAED5A7" w14:textId="77777777" w:rsidR="00FD59FB" w:rsidRPr="009F2A69" w:rsidRDefault="00FD59FB">
            <w:pPr>
              <w:spacing w:after="0" w:line="240" w:lineRule="auto"/>
              <w:ind w:right="-143"/>
              <w:rPr>
                <w:rFonts w:ascii="Times New Roman" w:eastAsia="Times New Roman" w:hAnsi="Times New Roman" w:cs="Times New Roman"/>
                <w:b/>
                <w:bCs/>
              </w:rPr>
            </w:pPr>
            <w:bookmarkStart w:id="2" w:name="_heading=h.30ymol5bcr9f" w:colFirst="0" w:colLast="0"/>
            <w:bookmarkEnd w:id="2"/>
            <w:r w:rsidRPr="009F2A69">
              <w:rPr>
                <w:rFonts w:ascii="Times New Roman" w:eastAsia="Times New Roman" w:hAnsi="Times New Roman" w:cs="Times New Roman"/>
                <w:b/>
                <w:bCs/>
              </w:rPr>
              <w:t>Товариство з обмеженою відповідальністю «УКРАЇНСЬКА РЕСУРСНА БІРЖА»</w:t>
            </w:r>
          </w:p>
          <w:p w14:paraId="77472EC6" w14:textId="77777777" w:rsidR="00FD59FB" w:rsidRPr="00BC5951" w:rsidRDefault="00FD59FB">
            <w:pPr>
              <w:spacing w:after="0" w:line="240" w:lineRule="auto"/>
              <w:ind w:right="-143"/>
              <w:rPr>
                <w:rFonts w:ascii="Times New Roman" w:eastAsia="Times New Roman" w:hAnsi="Times New Roman" w:cs="Times New Roman"/>
              </w:rPr>
            </w:pPr>
            <w:r w:rsidRPr="00BC5951">
              <w:rPr>
                <w:rFonts w:ascii="Times New Roman" w:eastAsia="Times New Roman" w:hAnsi="Times New Roman" w:cs="Times New Roman"/>
              </w:rPr>
              <w:t>ЄДРПОУ: 44585784</w:t>
            </w:r>
          </w:p>
          <w:p w14:paraId="00DA4A3C" w14:textId="77777777" w:rsidR="00FD59FB" w:rsidRPr="00BC5951" w:rsidRDefault="00FD59FB">
            <w:pPr>
              <w:spacing w:after="0" w:line="240" w:lineRule="auto"/>
              <w:ind w:right="-143"/>
              <w:rPr>
                <w:rFonts w:ascii="Times New Roman" w:eastAsia="Times New Roman" w:hAnsi="Times New Roman" w:cs="Times New Roman"/>
              </w:rPr>
            </w:pPr>
            <w:r w:rsidRPr="00BC5951">
              <w:rPr>
                <w:rFonts w:ascii="Times New Roman" w:eastAsia="Times New Roman" w:hAnsi="Times New Roman" w:cs="Times New Roman"/>
              </w:rPr>
              <w:t>ІПН: 445857826586</w:t>
            </w:r>
          </w:p>
          <w:p w14:paraId="515E8D47" w14:textId="77777777" w:rsidR="00FD59FB" w:rsidRPr="00BC5951" w:rsidRDefault="00FD59FB">
            <w:pPr>
              <w:spacing w:after="0" w:line="240" w:lineRule="auto"/>
              <w:ind w:right="-143"/>
              <w:rPr>
                <w:rFonts w:ascii="Times New Roman" w:eastAsia="Times New Roman" w:hAnsi="Times New Roman" w:cs="Times New Roman"/>
              </w:rPr>
            </w:pPr>
            <w:r w:rsidRPr="00BC5951">
              <w:rPr>
                <w:rFonts w:ascii="Times New Roman" w:eastAsia="Times New Roman" w:hAnsi="Times New Roman" w:cs="Times New Roman"/>
              </w:rPr>
              <w:t xml:space="preserve">Адреса: </w:t>
            </w:r>
            <w:r w:rsidRPr="00BC5951">
              <w:rPr>
                <w:rFonts w:ascii="Times New Roman" w:eastAsia="Times New Roman" w:hAnsi="Times New Roman" w:cs="Times New Roman"/>
                <w:color w:val="000000"/>
              </w:rPr>
              <w:t>03150, м. Київ, вул. Лабораторна, буд. 14/91, прим. № 39а</w:t>
            </w:r>
          </w:p>
          <w:p w14:paraId="335EC073" w14:textId="77777777" w:rsidR="00FD59FB" w:rsidRPr="00BC5951" w:rsidRDefault="00FD59FB">
            <w:pPr>
              <w:spacing w:after="0" w:line="240" w:lineRule="auto"/>
              <w:ind w:right="-143"/>
              <w:rPr>
                <w:rFonts w:ascii="Times New Roman" w:eastAsia="Times New Roman" w:hAnsi="Times New Roman" w:cs="Times New Roman"/>
              </w:rPr>
            </w:pPr>
            <w:r w:rsidRPr="00BC5951">
              <w:rPr>
                <w:rFonts w:ascii="Times New Roman" w:eastAsia="Times New Roman" w:hAnsi="Times New Roman" w:cs="Times New Roman"/>
              </w:rPr>
              <w:t xml:space="preserve">п/р UA323282090000026006000018130 </w:t>
            </w:r>
          </w:p>
          <w:p w14:paraId="5509D10B" w14:textId="77777777" w:rsidR="00FD59FB" w:rsidRPr="00BC5951" w:rsidRDefault="00FD59FB">
            <w:pPr>
              <w:spacing w:after="0" w:line="240" w:lineRule="auto"/>
              <w:ind w:right="-143"/>
              <w:rPr>
                <w:rFonts w:ascii="Times New Roman" w:eastAsia="Times New Roman" w:hAnsi="Times New Roman" w:cs="Times New Roman"/>
              </w:rPr>
            </w:pPr>
            <w:r w:rsidRPr="00BC5951">
              <w:rPr>
                <w:rFonts w:ascii="Times New Roman" w:eastAsia="Times New Roman" w:hAnsi="Times New Roman" w:cs="Times New Roman"/>
              </w:rPr>
              <w:t>в АБ «Південний»</w:t>
            </w:r>
          </w:p>
          <w:p w14:paraId="74A587F5" w14:textId="77777777" w:rsidR="00FD59FB" w:rsidRPr="00BC5951" w:rsidRDefault="00FD59FB">
            <w:pPr>
              <w:spacing w:after="0" w:line="240" w:lineRule="auto"/>
              <w:ind w:right="-143"/>
              <w:rPr>
                <w:rFonts w:ascii="Times New Roman" w:eastAsia="Times New Roman" w:hAnsi="Times New Roman" w:cs="Times New Roman"/>
              </w:rPr>
            </w:pPr>
            <w:r w:rsidRPr="00BC5951">
              <w:rPr>
                <w:rFonts w:ascii="Times New Roman" w:eastAsia="Times New Roman" w:hAnsi="Times New Roman" w:cs="Times New Roman"/>
              </w:rPr>
              <w:t>Телефон: (044) 333-96-18</w:t>
            </w:r>
          </w:p>
          <w:p w14:paraId="40BAF52E" w14:textId="4210247F" w:rsidR="00FD59FB" w:rsidRPr="00BC5951" w:rsidRDefault="00FD59FB" w:rsidP="00BC5951">
            <w:pPr>
              <w:spacing w:after="0" w:line="240" w:lineRule="auto"/>
              <w:ind w:right="-143"/>
              <w:rPr>
                <w:rFonts w:ascii="Times New Roman" w:eastAsia="Times New Roman" w:hAnsi="Times New Roman" w:cs="Times New Roman"/>
              </w:rPr>
            </w:pPr>
            <w:hyperlink r:id="rId7" w:history="1">
              <w:r w:rsidRPr="00BC1327">
                <w:rPr>
                  <w:rStyle w:val="a5"/>
                  <w:rFonts w:ascii="Times New Roman" w:eastAsia="Times New Roman" w:hAnsi="Times New Roman" w:cs="Times New Roman"/>
                </w:rPr>
                <w:t>customers@urb.ua</w:t>
              </w:r>
            </w:hyperlink>
          </w:p>
        </w:tc>
      </w:tr>
      <w:tr w:rsidR="00FD59FB" w:rsidRPr="00BC5951" w14:paraId="0DC58D23" w14:textId="77777777">
        <w:trPr>
          <w:gridAfter w:val="1"/>
          <w:wAfter w:w="4840" w:type="dxa"/>
        </w:trPr>
        <w:tc>
          <w:tcPr>
            <w:tcW w:w="4839" w:type="dxa"/>
          </w:tcPr>
          <w:p w14:paraId="11ABB9D4" w14:textId="055E3C6E" w:rsidR="00FD59FB" w:rsidRPr="00BC5951" w:rsidRDefault="00FD59FB">
            <w:pPr>
              <w:spacing w:after="0" w:line="240" w:lineRule="auto"/>
              <w:ind w:right="-143"/>
              <w:rPr>
                <w:rFonts w:ascii="Times New Roman" w:eastAsia="Times New Roman" w:hAnsi="Times New Roman" w:cs="Times New Roman"/>
                <w:b/>
                <w:bCs/>
              </w:rPr>
            </w:pPr>
            <w:r w:rsidRPr="00BC5951">
              <w:rPr>
                <w:rFonts w:ascii="Times New Roman" w:eastAsia="Times New Roman" w:hAnsi="Times New Roman" w:cs="Times New Roman"/>
                <w:b/>
                <w:bCs/>
              </w:rPr>
              <w:t>Директор</w:t>
            </w:r>
          </w:p>
          <w:p w14:paraId="0404AD45" w14:textId="77777777" w:rsidR="00FD59FB" w:rsidRPr="00BC5951" w:rsidRDefault="00FD59FB">
            <w:pPr>
              <w:spacing w:after="0" w:line="240" w:lineRule="auto"/>
              <w:ind w:right="-143"/>
              <w:jc w:val="both"/>
              <w:rPr>
                <w:rFonts w:ascii="Times New Roman" w:eastAsia="Times New Roman" w:hAnsi="Times New Roman" w:cs="Times New Roman"/>
              </w:rPr>
            </w:pPr>
            <w:r w:rsidRPr="00BC5951">
              <w:rPr>
                <w:rFonts w:ascii="Times New Roman" w:eastAsia="Times New Roman" w:hAnsi="Times New Roman" w:cs="Times New Roman"/>
                <w:b/>
                <w:bCs/>
              </w:rPr>
              <w:t>____________________       Сахнацька О.А.</w:t>
            </w:r>
          </w:p>
        </w:tc>
      </w:tr>
    </w:tbl>
    <w:p w14:paraId="6EC41E73" w14:textId="77777777" w:rsidR="00A4517E" w:rsidRPr="00BC5951" w:rsidRDefault="00A4517E">
      <w:pPr>
        <w:ind w:right="-143"/>
        <w:rPr>
          <w:rFonts w:ascii="Times New Roman" w:hAnsi="Times New Roman" w:cs="Times New Roman"/>
        </w:rPr>
      </w:pPr>
    </w:p>
    <w:sectPr w:rsidR="00A4517E" w:rsidRPr="00BC5951">
      <w:pgSz w:w="11906" w:h="16838"/>
      <w:pgMar w:top="1134" w:right="850" w:bottom="1134"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B593BF70-7883-4ABE-819C-5D52134D7861}"/>
  </w:font>
  <w:font w:name="Calibri">
    <w:panose1 w:val="020F0502020204030204"/>
    <w:charset w:val="CC"/>
    <w:family w:val="swiss"/>
    <w:pitch w:val="variable"/>
    <w:sig w:usb0="E4002EFF" w:usb1="C200247B" w:usb2="00000009" w:usb3="00000000" w:csb0="000001FF" w:csb1="00000000"/>
    <w:embedRegular r:id="rId2" w:fontKey="{7CD2F345-C860-4FBA-9671-9FA668DBA2E9}"/>
    <w:embedBold r:id="rId3" w:fontKey="{15498567-5BA0-45CC-A38E-0D25C6920B3C}"/>
  </w:font>
  <w:font w:name="Calibri Light">
    <w:panose1 w:val="020F0302020204030204"/>
    <w:charset w:val="CC"/>
    <w:family w:val="swiss"/>
    <w:pitch w:val="variable"/>
    <w:sig w:usb0="E4002EFF" w:usb1="C200247B" w:usb2="00000009" w:usb3="00000000" w:csb0="000001FF" w:csb1="00000000"/>
    <w:embedRegular r:id="rId4" w:fontKey="{795CDDA1-6060-4EE1-8D95-D135BBCF50AE}"/>
  </w:font>
  <w:font w:name="Georgia">
    <w:panose1 w:val="02040502050405020303"/>
    <w:charset w:val="CC"/>
    <w:family w:val="roman"/>
    <w:pitch w:val="variable"/>
    <w:sig w:usb0="00000287" w:usb1="00000000" w:usb2="00000000" w:usb3="00000000" w:csb0="0000009F" w:csb1="00000000"/>
    <w:embedItalic r:id="rId5" w:fontKey="{494E641F-8148-4ABE-88A0-2ACA8942E7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056A2"/>
    <w:multiLevelType w:val="multilevel"/>
    <w:tmpl w:val="AEA47F7C"/>
    <w:lvl w:ilvl="0">
      <w:start w:val="1"/>
      <w:numFmt w:val="decimal"/>
      <w:lvlText w:val="%1."/>
      <w:lvlJc w:val="left"/>
      <w:pPr>
        <w:ind w:left="240" w:hanging="240"/>
      </w:pPr>
      <w:rPr>
        <w:rFonts w:ascii="Times New Roman" w:eastAsia="Times New Roman" w:hAnsi="Times New Roman" w:cs="Times New Roman"/>
        <w:b/>
        <w:bCs/>
        <w:sz w:val="24"/>
        <w:szCs w:val="24"/>
      </w:rPr>
    </w:lvl>
    <w:lvl w:ilvl="1">
      <w:start w:val="1"/>
      <w:numFmt w:val="decimal"/>
      <w:lvlText w:val="%1.%2."/>
      <w:lvlJc w:val="left"/>
      <w:pPr>
        <w:ind w:left="856" w:hanging="430"/>
      </w:pPr>
      <w:rPr>
        <w:b w:val="0"/>
        <w:bCs w:val="0"/>
      </w:rPr>
    </w:lvl>
    <w:lvl w:ilvl="2">
      <w:start w:val="1"/>
      <w:numFmt w:val="decimal"/>
      <w:lvlText w:val="%1.%2.%3."/>
      <w:lvlJc w:val="left"/>
      <w:pPr>
        <w:ind w:left="118" w:hanging="430"/>
      </w:pPr>
      <w:rPr>
        <w:rFonts w:ascii="Times New Roman" w:eastAsia="Times New Roman" w:hAnsi="Times New Roman" w:cs="Times New Roman"/>
        <w:sz w:val="24"/>
        <w:szCs w:val="24"/>
      </w:rPr>
    </w:lvl>
    <w:lvl w:ilvl="3">
      <w:start w:val="1"/>
      <w:numFmt w:val="decimal"/>
      <w:lvlText w:val="%1.%2.%3.%4."/>
      <w:lvlJc w:val="left"/>
      <w:pPr>
        <w:ind w:left="118" w:hanging="430"/>
      </w:pPr>
      <w:rPr>
        <w:rFonts w:ascii="Times New Roman" w:eastAsia="Times New Roman" w:hAnsi="Times New Roman" w:cs="Times New Roman"/>
        <w:sz w:val="24"/>
        <w:szCs w:val="24"/>
      </w:rPr>
    </w:lvl>
    <w:lvl w:ilvl="4">
      <w:numFmt w:val="bullet"/>
      <w:lvlText w:val="•"/>
      <w:lvlJc w:val="left"/>
      <w:pPr>
        <w:ind w:left="4908" w:hanging="430"/>
      </w:pPr>
    </w:lvl>
    <w:lvl w:ilvl="5">
      <w:numFmt w:val="bullet"/>
      <w:lvlText w:val="•"/>
      <w:lvlJc w:val="left"/>
      <w:pPr>
        <w:ind w:left="5737" w:hanging="430"/>
      </w:pPr>
    </w:lvl>
    <w:lvl w:ilvl="6">
      <w:numFmt w:val="bullet"/>
      <w:lvlText w:val="•"/>
      <w:lvlJc w:val="left"/>
      <w:pPr>
        <w:ind w:left="6565" w:hanging="430"/>
      </w:pPr>
    </w:lvl>
    <w:lvl w:ilvl="7">
      <w:numFmt w:val="bullet"/>
      <w:lvlText w:val="•"/>
      <w:lvlJc w:val="left"/>
      <w:pPr>
        <w:ind w:left="7394" w:hanging="430"/>
      </w:pPr>
    </w:lvl>
    <w:lvl w:ilvl="8">
      <w:numFmt w:val="bullet"/>
      <w:lvlText w:val="•"/>
      <w:lvlJc w:val="left"/>
      <w:pPr>
        <w:ind w:left="8222" w:hanging="430"/>
      </w:pPr>
    </w:lvl>
  </w:abstractNum>
  <w:abstractNum w:abstractNumId="1" w15:restartNumberingAfterBreak="0">
    <w:nsid w:val="7F0B143C"/>
    <w:multiLevelType w:val="multilevel"/>
    <w:tmpl w:val="FD1E0EA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17E"/>
    <w:rsid w:val="000F57B3"/>
    <w:rsid w:val="00460A02"/>
    <w:rsid w:val="005B41C5"/>
    <w:rsid w:val="00633381"/>
    <w:rsid w:val="0065400C"/>
    <w:rsid w:val="00826A3E"/>
    <w:rsid w:val="009C42C5"/>
    <w:rsid w:val="009F2A69"/>
    <w:rsid w:val="00A4517E"/>
    <w:rsid w:val="00AC2DCD"/>
    <w:rsid w:val="00BC5951"/>
    <w:rsid w:val="00C37C38"/>
    <w:rsid w:val="00FD59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A51F0"/>
  <w15:docId w15:val="{ED21FF2E-798F-41F7-A180-5C684BFA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F5496"/>
      <w:sz w:val="32"/>
      <w:szCs w:val="3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0">
    <w:name w:val="Заголовок 1 Знак"/>
    <w:basedOn w:val="a0"/>
    <w:uiPriority w:val="9"/>
    <w:rsid w:val="00C46228"/>
    <w:rPr>
      <w:rFonts w:asciiTheme="majorHAnsi" w:eastAsiaTheme="majorEastAsia" w:hAnsiTheme="majorHAnsi" w:cstheme="majorBidi"/>
      <w:color w:val="2F5496" w:themeColor="accent1" w:themeShade="BF"/>
      <w:kern w:val="2"/>
      <w:sz w:val="32"/>
      <w:szCs w:val="32"/>
    </w:rPr>
  </w:style>
  <w:style w:type="paragraph" w:styleId="a4">
    <w:name w:val="List Paragraph"/>
    <w:uiPriority w:val="34"/>
    <w:qFormat/>
    <w:rsid w:val="00C46228"/>
    <w:pPr>
      <w:ind w:left="720"/>
      <w:contextualSpacing/>
    </w:pPr>
  </w:style>
  <w:style w:type="character" w:styleId="a5">
    <w:name w:val="Hyperlink"/>
    <w:basedOn w:val="a0"/>
    <w:uiPriority w:val="99"/>
    <w:unhideWhenUsed/>
    <w:rsid w:val="00C46228"/>
    <w:rPr>
      <w:color w:val="0563C1" w:themeColor="hyperlink"/>
      <w:u w:val="single"/>
    </w:rPr>
  </w:style>
  <w:style w:type="paragraph" w:styleId="a6">
    <w:name w:val="Body Text"/>
    <w:link w:val="a7"/>
    <w:uiPriority w:val="1"/>
    <w:qFormat/>
    <w:rsid w:val="00C46228"/>
    <w:pPr>
      <w:widowControl w:val="0"/>
      <w:spacing w:after="0" w:line="240" w:lineRule="auto"/>
      <w:ind w:left="113"/>
    </w:pPr>
    <w:rPr>
      <w:rFonts w:ascii="Times New Roman" w:eastAsia="Times New Roman" w:hAnsi="Times New Roman"/>
      <w:sz w:val="24"/>
      <w:szCs w:val="24"/>
      <w:lang w:val="en-US"/>
    </w:rPr>
  </w:style>
  <w:style w:type="character" w:customStyle="1" w:styleId="a7">
    <w:name w:val="Основний текст Знак"/>
    <w:basedOn w:val="a0"/>
    <w:link w:val="a6"/>
    <w:uiPriority w:val="1"/>
    <w:rsid w:val="00C46228"/>
    <w:rPr>
      <w:rFonts w:ascii="Times New Roman" w:eastAsia="Times New Roman" w:hAnsi="Times New Roman"/>
      <w:sz w:val="24"/>
      <w:szCs w:val="24"/>
      <w:lang w:val="en-US"/>
    </w:rPr>
  </w:style>
  <w:style w:type="character" w:customStyle="1" w:styleId="11">
    <w:name w:val="Заголовок 1 Знак1"/>
    <w:basedOn w:val="a0"/>
    <w:uiPriority w:val="1"/>
    <w:rsid w:val="00C46228"/>
    <w:rPr>
      <w:rFonts w:asciiTheme="majorHAnsi" w:eastAsiaTheme="majorEastAsia" w:hAnsiTheme="majorHAnsi" w:cstheme="majorBidi"/>
      <w:color w:val="2F5496" w:themeColor="accent1" w:themeShade="BF"/>
      <w:kern w:val="2"/>
      <w:sz w:val="32"/>
      <w:szCs w:val="32"/>
    </w:rPr>
  </w:style>
  <w:style w:type="paragraph" w:customStyle="1" w:styleId="21">
    <w:name w:val="Заголовок 21"/>
    <w:rsid w:val="00C46228"/>
    <w:pPr>
      <w:keepNext/>
      <w:spacing w:after="0" w:line="240" w:lineRule="auto"/>
      <w:jc w:val="center"/>
      <w:outlineLvl w:val="1"/>
    </w:pPr>
    <w:rPr>
      <w:rFonts w:ascii="Times New Roman" w:eastAsia="Times New Roman" w:hAnsi="Times New Roman" w:cs="Times New Roman"/>
      <w:b/>
      <w:sz w:val="24"/>
      <w:szCs w:val="24"/>
    </w:rPr>
  </w:style>
  <w:style w:type="paragraph" w:customStyle="1" w:styleId="12">
    <w:name w:val="Основной текст1"/>
    <w:rsid w:val="00C46228"/>
    <w:pPr>
      <w:widowControl w:val="0"/>
      <w:spacing w:before="100" w:beforeAutospacing="1" w:after="100" w:afterAutospacing="1" w:line="240" w:lineRule="auto"/>
    </w:pPr>
    <w:rPr>
      <w:rFonts w:eastAsia="Times New Roman" w:cs="Times New Roman"/>
      <w:sz w:val="24"/>
      <w:szCs w:val="24"/>
    </w:r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top w:w="0" w:type="dxa"/>
        <w:left w:w="115" w:type="dxa"/>
        <w:bottom w:w="0" w:type="dxa"/>
        <w:right w:w="115" w:type="dxa"/>
      </w:tblCellMar>
    </w:tblPr>
  </w:style>
  <w:style w:type="character" w:styleId="aa">
    <w:name w:val="Unresolved Mention"/>
    <w:basedOn w:val="a0"/>
    <w:uiPriority w:val="99"/>
    <w:semiHidden/>
    <w:unhideWhenUsed/>
    <w:rsid w:val="00C37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ustomers@urb.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urb.u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YCbiRITRf55izxHwhkBduzDM9A==">CgMxLjAyDmguanBrNGNhZTRtaG0zMghoLnR5amN3dDIOaC4zMHltb2w1YmNyOWY4AHIhMWtqazJ1ejRtZWFvaXVMLVQ0Z3RPRlZiMG5aZHQxY2pF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1045</Words>
  <Characters>5961</Characters>
  <Application>Microsoft Office Word</Application>
  <DocSecurity>0</DocSecurity>
  <Lines>49</Lines>
  <Paragraphs>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urb_pc</dc:creator>
  <cp:lastModifiedBy>UserOk</cp:lastModifiedBy>
  <cp:revision>10</cp:revision>
  <dcterms:created xsi:type="dcterms:W3CDTF">2023-10-17T07:22:00Z</dcterms:created>
  <dcterms:modified xsi:type="dcterms:W3CDTF">2026-05-01T08:44:00Z</dcterms:modified>
</cp:coreProperties>
</file>